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AF8" w:rsidRPr="000354AA" w:rsidRDefault="00E93AF8">
      <w:pPr>
        <w:rPr>
          <w:sz w:val="20"/>
          <w:szCs w:val="20"/>
        </w:rPr>
      </w:pPr>
      <w:r w:rsidRPr="000354AA">
        <w:rPr>
          <w:noProof/>
          <w:sz w:val="20"/>
          <w:szCs w:val="20"/>
        </w:rPr>
        <w:drawing>
          <wp:anchor distT="0" distB="0" distL="114300" distR="114300" simplePos="0" relativeHeight="251658240" behindDoc="0" locked="0" layoutInCell="1" allowOverlap="1">
            <wp:simplePos x="0" y="0"/>
            <wp:positionH relativeFrom="margin">
              <wp:align>center</wp:align>
            </wp:positionH>
            <wp:positionV relativeFrom="margin">
              <wp:posOffset>-653974</wp:posOffset>
            </wp:positionV>
            <wp:extent cx="1377950" cy="1649730"/>
            <wp:effectExtent l="0" t="0" r="0" b="762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7950" cy="16497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467F" w:rsidRPr="000354AA" w:rsidRDefault="000B467F">
      <w:pPr>
        <w:rPr>
          <w:sz w:val="20"/>
          <w:szCs w:val="20"/>
        </w:rPr>
      </w:pPr>
    </w:p>
    <w:p w:rsidR="00E93AF8" w:rsidRPr="000354AA" w:rsidRDefault="00E93AF8">
      <w:pPr>
        <w:rPr>
          <w:sz w:val="20"/>
          <w:szCs w:val="20"/>
        </w:rPr>
      </w:pPr>
    </w:p>
    <w:p w:rsidR="003C1D7B" w:rsidRPr="000354AA" w:rsidRDefault="003C1D7B" w:rsidP="00D33497">
      <w:pPr>
        <w:jc w:val="both"/>
        <w:rPr>
          <w:rFonts w:ascii="Calibri" w:hAnsi="Calibri" w:cs="Calibri"/>
          <w:color w:val="000000"/>
          <w:sz w:val="20"/>
          <w:szCs w:val="20"/>
          <w:lang w:eastAsia="fr-FR"/>
        </w:rPr>
      </w:pPr>
    </w:p>
    <w:p w:rsidR="00D33497" w:rsidRDefault="00D33497" w:rsidP="00E93AF8">
      <w:pPr>
        <w:jc w:val="both"/>
        <w:rPr>
          <w:rFonts w:cstheme="minorHAnsi"/>
          <w:b/>
          <w:bCs/>
          <w:sz w:val="20"/>
          <w:szCs w:val="20"/>
        </w:rPr>
      </w:pPr>
    </w:p>
    <w:p w:rsidR="00115933" w:rsidRPr="000354AA" w:rsidRDefault="00865CF3" w:rsidP="00865CF3">
      <w:pPr>
        <w:ind w:firstLine="708"/>
        <w:jc w:val="center"/>
        <w:rPr>
          <w:rFonts w:cstheme="minorHAnsi"/>
          <w:b/>
          <w:bCs/>
          <w:sz w:val="20"/>
          <w:szCs w:val="20"/>
        </w:rPr>
      </w:pPr>
      <w:r>
        <w:rPr>
          <w:rFonts w:cstheme="minorHAnsi"/>
          <w:b/>
          <w:bCs/>
          <w:sz w:val="20"/>
          <w:szCs w:val="20"/>
        </w:rPr>
        <w:t xml:space="preserve">Publication du </w:t>
      </w:r>
      <w:r w:rsidR="00115933" w:rsidRPr="000354AA">
        <w:rPr>
          <w:rFonts w:cstheme="minorHAnsi"/>
          <w:b/>
          <w:bCs/>
          <w:sz w:val="20"/>
          <w:szCs w:val="20"/>
        </w:rPr>
        <w:t xml:space="preserve">« Code d’éthique et de bonnes pratiques » </w:t>
      </w:r>
      <w:r>
        <w:rPr>
          <w:rFonts w:cstheme="minorHAnsi"/>
          <w:b/>
          <w:bCs/>
          <w:sz w:val="20"/>
          <w:szCs w:val="20"/>
        </w:rPr>
        <w:t>du SIMV</w:t>
      </w:r>
    </w:p>
    <w:p w:rsidR="00B0239A" w:rsidRDefault="00B0239A" w:rsidP="00115933">
      <w:pPr>
        <w:spacing w:after="0"/>
        <w:jc w:val="both"/>
        <w:rPr>
          <w:rFonts w:ascii="Calibri" w:hAnsi="Calibri" w:cs="Calibri"/>
          <w:color w:val="000000"/>
          <w:sz w:val="20"/>
          <w:szCs w:val="20"/>
          <w:lang w:eastAsia="fr-FR"/>
        </w:rPr>
      </w:pPr>
      <w:r>
        <w:rPr>
          <w:rFonts w:ascii="Calibri" w:hAnsi="Calibri" w:cs="Calibri"/>
          <w:color w:val="000000"/>
          <w:sz w:val="20"/>
          <w:szCs w:val="20"/>
          <w:lang w:eastAsia="fr-FR"/>
        </w:rPr>
        <w:t>L</w:t>
      </w:r>
      <w:r w:rsidR="00115933" w:rsidRPr="000354AA">
        <w:rPr>
          <w:rFonts w:ascii="Calibri" w:hAnsi="Calibri" w:cs="Calibri"/>
          <w:color w:val="000000"/>
          <w:sz w:val="20"/>
          <w:szCs w:val="20"/>
          <w:lang w:eastAsia="fr-FR"/>
        </w:rPr>
        <w:t>e nouveau « Code d’</w:t>
      </w:r>
      <w:r w:rsidR="00EF5BE3">
        <w:rPr>
          <w:rFonts w:ascii="Calibri" w:hAnsi="Calibri" w:cs="Calibri"/>
          <w:color w:val="000000"/>
          <w:sz w:val="20"/>
          <w:szCs w:val="20"/>
          <w:lang w:eastAsia="fr-FR"/>
        </w:rPr>
        <w:t>E</w:t>
      </w:r>
      <w:r w:rsidR="00115933" w:rsidRPr="000354AA">
        <w:rPr>
          <w:rFonts w:ascii="Calibri" w:hAnsi="Calibri" w:cs="Calibri"/>
          <w:color w:val="000000"/>
          <w:sz w:val="20"/>
          <w:szCs w:val="20"/>
          <w:lang w:eastAsia="fr-FR"/>
        </w:rPr>
        <w:t xml:space="preserve">thique et de </w:t>
      </w:r>
      <w:r w:rsidR="00EF5BE3">
        <w:rPr>
          <w:rFonts w:ascii="Calibri" w:hAnsi="Calibri" w:cs="Calibri"/>
          <w:color w:val="000000"/>
          <w:sz w:val="20"/>
          <w:szCs w:val="20"/>
          <w:lang w:eastAsia="fr-FR"/>
        </w:rPr>
        <w:t>B</w:t>
      </w:r>
      <w:r w:rsidR="00115933" w:rsidRPr="000354AA">
        <w:rPr>
          <w:rFonts w:ascii="Calibri" w:hAnsi="Calibri" w:cs="Calibri"/>
          <w:color w:val="000000"/>
          <w:sz w:val="20"/>
          <w:szCs w:val="20"/>
          <w:lang w:eastAsia="fr-FR"/>
        </w:rPr>
        <w:t xml:space="preserve">onnes </w:t>
      </w:r>
      <w:r w:rsidR="00EF5BE3">
        <w:rPr>
          <w:rFonts w:ascii="Calibri" w:hAnsi="Calibri" w:cs="Calibri"/>
          <w:color w:val="000000"/>
          <w:sz w:val="20"/>
          <w:szCs w:val="20"/>
          <w:lang w:eastAsia="fr-FR"/>
        </w:rPr>
        <w:t>P</w:t>
      </w:r>
      <w:r w:rsidR="00115933" w:rsidRPr="000354AA">
        <w:rPr>
          <w:rFonts w:ascii="Calibri" w:hAnsi="Calibri" w:cs="Calibri"/>
          <w:color w:val="000000"/>
          <w:sz w:val="20"/>
          <w:szCs w:val="20"/>
          <w:lang w:eastAsia="fr-FR"/>
        </w:rPr>
        <w:t xml:space="preserve">ratiques » du SIMV </w:t>
      </w:r>
      <w:r w:rsidR="000354AA" w:rsidRPr="000354AA">
        <w:rPr>
          <w:rFonts w:ascii="Calibri" w:hAnsi="Calibri" w:cs="Calibri"/>
          <w:color w:val="000000"/>
          <w:sz w:val="20"/>
          <w:szCs w:val="20"/>
          <w:lang w:eastAsia="fr-FR"/>
        </w:rPr>
        <w:t xml:space="preserve">(195 pages) </w:t>
      </w:r>
      <w:r>
        <w:rPr>
          <w:rFonts w:ascii="Calibri" w:hAnsi="Calibri" w:cs="Calibri"/>
          <w:color w:val="000000"/>
          <w:sz w:val="20"/>
          <w:szCs w:val="20"/>
          <w:lang w:eastAsia="fr-FR"/>
        </w:rPr>
        <w:t>a été présenté à l’occasion de la réunion du Conseil d’administration du SIMV le 4 décembre</w:t>
      </w:r>
      <w:r w:rsidR="00865CF3">
        <w:rPr>
          <w:rFonts w:ascii="Calibri" w:hAnsi="Calibri" w:cs="Calibri"/>
          <w:color w:val="000000"/>
          <w:sz w:val="20"/>
          <w:szCs w:val="20"/>
          <w:lang w:eastAsia="fr-FR"/>
        </w:rPr>
        <w:t xml:space="preserve"> 2018.</w:t>
      </w:r>
    </w:p>
    <w:p w:rsidR="0009385B" w:rsidRDefault="00B0239A" w:rsidP="00115933">
      <w:pPr>
        <w:spacing w:after="0"/>
        <w:jc w:val="both"/>
        <w:rPr>
          <w:rFonts w:ascii="Calibri" w:hAnsi="Calibri" w:cs="Calibri"/>
          <w:color w:val="000000"/>
          <w:sz w:val="20"/>
          <w:szCs w:val="20"/>
          <w:lang w:eastAsia="fr-FR"/>
        </w:rPr>
      </w:pPr>
      <w:r>
        <w:rPr>
          <w:rFonts w:ascii="Calibri" w:hAnsi="Calibri" w:cs="Calibri"/>
          <w:color w:val="000000"/>
          <w:sz w:val="20"/>
          <w:szCs w:val="20"/>
          <w:lang w:eastAsia="fr-FR"/>
        </w:rPr>
        <w:t xml:space="preserve">L’occasion de revenir sur le processus de rédaction de ce document </w:t>
      </w:r>
      <w:r w:rsidR="00115933" w:rsidRPr="000354AA">
        <w:rPr>
          <w:rFonts w:ascii="Calibri" w:hAnsi="Calibri" w:cs="Calibri"/>
          <w:color w:val="000000"/>
          <w:sz w:val="20"/>
          <w:szCs w:val="20"/>
          <w:lang w:eastAsia="fr-FR"/>
        </w:rPr>
        <w:t>et d’expliquer notre démarche en matière de déontologie.</w:t>
      </w:r>
    </w:p>
    <w:p w:rsidR="0009385B" w:rsidRDefault="0009385B" w:rsidP="00115933">
      <w:pPr>
        <w:spacing w:after="0"/>
        <w:jc w:val="both"/>
        <w:rPr>
          <w:rFonts w:ascii="Calibri" w:hAnsi="Calibri" w:cs="Calibri"/>
          <w:color w:val="000000"/>
          <w:sz w:val="20"/>
          <w:szCs w:val="20"/>
          <w:lang w:eastAsia="fr-FR"/>
        </w:rPr>
      </w:pPr>
    </w:p>
    <w:p w:rsidR="0009385B" w:rsidRDefault="0009385B" w:rsidP="00115933">
      <w:pPr>
        <w:spacing w:after="0"/>
        <w:jc w:val="both"/>
        <w:rPr>
          <w:rFonts w:ascii="Calibri" w:hAnsi="Calibri" w:cs="Calibri"/>
          <w:color w:val="000000"/>
          <w:sz w:val="20"/>
          <w:szCs w:val="20"/>
          <w:lang w:eastAsia="fr-FR"/>
        </w:rPr>
      </w:pPr>
      <w:r>
        <w:rPr>
          <w:rFonts w:ascii="Calibri" w:hAnsi="Calibri" w:cs="Calibri"/>
          <w:color w:val="000000"/>
          <w:sz w:val="20"/>
          <w:szCs w:val="20"/>
          <w:lang w:eastAsia="fr-FR"/>
        </w:rPr>
        <w:t>Ce nouveau code affirme les engagements pris par les adhérents et le SIMV afin de sécuriser la filière du médicament vétérinaire. Il réunit la déontologie, les recommandations de bonnes pratiques dans les domaines de la publicité, communication, relation commerciale, formation, bien</w:t>
      </w:r>
      <w:r w:rsidR="00993786">
        <w:rPr>
          <w:rFonts w:ascii="Calibri" w:hAnsi="Calibri" w:cs="Calibri"/>
          <w:color w:val="000000"/>
          <w:sz w:val="20"/>
          <w:szCs w:val="20"/>
          <w:lang w:eastAsia="fr-FR"/>
        </w:rPr>
        <w:t>-</w:t>
      </w:r>
      <w:r>
        <w:rPr>
          <w:rFonts w:ascii="Calibri" w:hAnsi="Calibri" w:cs="Calibri"/>
          <w:color w:val="000000"/>
          <w:sz w:val="20"/>
          <w:szCs w:val="20"/>
          <w:lang w:eastAsia="fr-FR"/>
        </w:rPr>
        <w:t xml:space="preserve">être animal. Il intègre également les analyses partagées par les juristes </w:t>
      </w:r>
      <w:r w:rsidR="00A4576D">
        <w:rPr>
          <w:rFonts w:ascii="Calibri" w:hAnsi="Calibri" w:cs="Calibri"/>
          <w:color w:val="000000"/>
          <w:sz w:val="20"/>
          <w:szCs w:val="20"/>
          <w:lang w:eastAsia="fr-FR"/>
        </w:rPr>
        <w:t xml:space="preserve">des entreprises </w:t>
      </w:r>
      <w:r>
        <w:rPr>
          <w:rFonts w:ascii="Calibri" w:hAnsi="Calibri" w:cs="Calibri"/>
          <w:color w:val="000000"/>
          <w:sz w:val="20"/>
          <w:szCs w:val="20"/>
          <w:lang w:eastAsia="fr-FR"/>
        </w:rPr>
        <w:t>sur les dispositions anti cadeaux ou la transparence des avantages et conventions</w:t>
      </w:r>
      <w:r w:rsidR="00993786">
        <w:rPr>
          <w:rFonts w:ascii="Calibri" w:hAnsi="Calibri" w:cs="Calibri"/>
          <w:color w:val="000000"/>
          <w:sz w:val="20"/>
          <w:szCs w:val="20"/>
          <w:lang w:eastAsia="fr-FR"/>
        </w:rPr>
        <w:t>.</w:t>
      </w:r>
    </w:p>
    <w:p w:rsidR="0009385B" w:rsidRDefault="0009385B" w:rsidP="00115933">
      <w:pPr>
        <w:spacing w:after="0"/>
        <w:jc w:val="both"/>
        <w:rPr>
          <w:rFonts w:ascii="Calibri" w:hAnsi="Calibri" w:cs="Calibri"/>
          <w:color w:val="000000"/>
          <w:sz w:val="20"/>
          <w:szCs w:val="20"/>
          <w:lang w:eastAsia="fr-FR"/>
        </w:rPr>
      </w:pPr>
    </w:p>
    <w:p w:rsidR="0009385B" w:rsidRDefault="00A4576D" w:rsidP="00115933">
      <w:pPr>
        <w:spacing w:after="0"/>
        <w:jc w:val="both"/>
        <w:rPr>
          <w:rFonts w:ascii="Calibri" w:hAnsi="Calibri" w:cs="Calibri"/>
          <w:color w:val="000000"/>
          <w:sz w:val="20"/>
          <w:szCs w:val="20"/>
          <w:lang w:eastAsia="fr-FR"/>
        </w:rPr>
      </w:pPr>
      <w:r>
        <w:rPr>
          <w:rFonts w:ascii="Calibri" w:hAnsi="Calibri" w:cs="Calibri"/>
          <w:color w:val="000000"/>
          <w:sz w:val="20"/>
          <w:szCs w:val="20"/>
          <w:lang w:eastAsia="fr-FR"/>
        </w:rPr>
        <w:t xml:space="preserve">Dans le prolongement de ce </w:t>
      </w:r>
      <w:r w:rsidR="00993786">
        <w:rPr>
          <w:rFonts w:ascii="Calibri" w:hAnsi="Calibri" w:cs="Calibri"/>
          <w:color w:val="000000"/>
          <w:sz w:val="20"/>
          <w:szCs w:val="20"/>
          <w:lang w:eastAsia="fr-FR"/>
        </w:rPr>
        <w:t>C</w:t>
      </w:r>
      <w:r>
        <w:rPr>
          <w:rFonts w:ascii="Calibri" w:hAnsi="Calibri" w:cs="Calibri"/>
          <w:color w:val="000000"/>
          <w:sz w:val="20"/>
          <w:szCs w:val="20"/>
          <w:lang w:eastAsia="fr-FR"/>
        </w:rPr>
        <w:t>ode</w:t>
      </w:r>
      <w:r w:rsidR="00993786">
        <w:rPr>
          <w:rFonts w:ascii="Calibri" w:hAnsi="Calibri" w:cs="Calibri"/>
          <w:color w:val="000000"/>
          <w:sz w:val="20"/>
          <w:szCs w:val="20"/>
          <w:lang w:eastAsia="fr-FR"/>
        </w:rPr>
        <w:t>,</w:t>
      </w:r>
      <w:r>
        <w:rPr>
          <w:rFonts w:ascii="Calibri" w:hAnsi="Calibri" w:cs="Calibri"/>
          <w:color w:val="000000"/>
          <w:sz w:val="20"/>
          <w:szCs w:val="20"/>
          <w:lang w:eastAsia="fr-FR"/>
        </w:rPr>
        <w:t xml:space="preserve"> le SIMV continue d’animer l’</w:t>
      </w:r>
      <w:r w:rsidR="00993786">
        <w:rPr>
          <w:rFonts w:ascii="Calibri" w:hAnsi="Calibri" w:cs="Calibri"/>
          <w:color w:val="000000"/>
          <w:sz w:val="20"/>
          <w:szCs w:val="20"/>
          <w:lang w:eastAsia="fr-FR"/>
        </w:rPr>
        <w:t>O</w:t>
      </w:r>
      <w:r>
        <w:rPr>
          <w:rFonts w:ascii="Calibri" w:hAnsi="Calibri" w:cs="Calibri"/>
          <w:color w:val="000000"/>
          <w:sz w:val="20"/>
          <w:szCs w:val="20"/>
          <w:lang w:eastAsia="fr-FR"/>
        </w:rPr>
        <w:t xml:space="preserve">bservatoire de la </w:t>
      </w:r>
      <w:r w:rsidR="00993786">
        <w:rPr>
          <w:rFonts w:ascii="Calibri" w:hAnsi="Calibri" w:cs="Calibri"/>
          <w:color w:val="000000"/>
          <w:sz w:val="20"/>
          <w:szCs w:val="20"/>
          <w:lang w:eastAsia="fr-FR"/>
        </w:rPr>
        <w:t>P</w:t>
      </w:r>
      <w:r>
        <w:rPr>
          <w:rFonts w:ascii="Calibri" w:hAnsi="Calibri" w:cs="Calibri"/>
          <w:color w:val="000000"/>
          <w:sz w:val="20"/>
          <w:szCs w:val="20"/>
          <w:lang w:eastAsia="fr-FR"/>
        </w:rPr>
        <w:t xml:space="preserve">ublicité qui étudie chaque année une vingtaine de saisines. </w:t>
      </w:r>
      <w:bookmarkStart w:id="0" w:name="_GoBack"/>
      <w:bookmarkEnd w:id="0"/>
      <w:r>
        <w:rPr>
          <w:rFonts w:ascii="Calibri" w:hAnsi="Calibri" w:cs="Calibri"/>
          <w:color w:val="000000"/>
          <w:sz w:val="20"/>
          <w:szCs w:val="20"/>
          <w:lang w:eastAsia="fr-FR"/>
        </w:rPr>
        <w:t>Le SIMV développe également son offre de formation sur les bonnes pratiques de communication, les dispositions anti cadeaux et transparence.</w:t>
      </w:r>
    </w:p>
    <w:p w:rsidR="0009385B" w:rsidRDefault="0009385B" w:rsidP="00115933">
      <w:pPr>
        <w:spacing w:after="0"/>
        <w:jc w:val="both"/>
        <w:rPr>
          <w:rFonts w:ascii="Calibri" w:hAnsi="Calibri" w:cs="Calibri"/>
          <w:color w:val="000000"/>
          <w:sz w:val="20"/>
          <w:szCs w:val="20"/>
          <w:lang w:eastAsia="fr-FR"/>
        </w:rPr>
      </w:pPr>
    </w:p>
    <w:p w:rsidR="00D33497" w:rsidRDefault="00D33497" w:rsidP="00115933">
      <w:pPr>
        <w:spacing w:after="0"/>
        <w:jc w:val="both"/>
        <w:rPr>
          <w:rFonts w:ascii="Calibri" w:hAnsi="Calibri" w:cs="Calibri"/>
          <w:color w:val="000000"/>
          <w:sz w:val="20"/>
          <w:szCs w:val="20"/>
          <w:lang w:eastAsia="fr-FR"/>
        </w:rPr>
      </w:pPr>
    </w:p>
    <w:tbl>
      <w:tblPr>
        <w:tblStyle w:val="Grilledutableau"/>
        <w:tblW w:w="0" w:type="auto"/>
        <w:tblLook w:val="04A0" w:firstRow="1" w:lastRow="0" w:firstColumn="1" w:lastColumn="0" w:noHBand="0" w:noVBand="1"/>
      </w:tblPr>
      <w:tblGrid>
        <w:gridCol w:w="9062"/>
      </w:tblGrid>
      <w:tr w:rsidR="00D33497" w:rsidTr="00D33497">
        <w:tc>
          <w:tcPr>
            <w:tcW w:w="9062" w:type="dxa"/>
          </w:tcPr>
          <w:p w:rsidR="00D33497" w:rsidRDefault="00D33497" w:rsidP="00D33497">
            <w:pPr>
              <w:jc w:val="center"/>
              <w:rPr>
                <w:rFonts w:ascii="Calibri" w:hAnsi="Calibri" w:cs="Calibri"/>
                <w:color w:val="000000"/>
                <w:sz w:val="20"/>
                <w:szCs w:val="20"/>
                <w:lang w:eastAsia="fr-FR"/>
              </w:rPr>
            </w:pPr>
            <w:r w:rsidRPr="00B0239A">
              <w:rPr>
                <w:rFonts w:ascii="Calibri" w:hAnsi="Calibri" w:cs="Calibri"/>
                <w:noProof/>
                <w:color w:val="000000"/>
                <w:sz w:val="20"/>
                <w:szCs w:val="20"/>
                <w:lang w:eastAsia="fr-FR"/>
              </w:rPr>
              <w:drawing>
                <wp:inline distT="0" distB="0" distL="0" distR="0" wp14:anchorId="2A72AD4C" wp14:editId="0C6F0525">
                  <wp:extent cx="2756593" cy="3851910"/>
                  <wp:effectExtent l="0" t="0" r="571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5507" cy="3864366"/>
                          </a:xfrm>
                          <a:prstGeom prst="rect">
                            <a:avLst/>
                          </a:prstGeom>
                          <a:noFill/>
                          <a:ln>
                            <a:noFill/>
                          </a:ln>
                        </pic:spPr>
                      </pic:pic>
                    </a:graphicData>
                  </a:graphic>
                </wp:inline>
              </w:drawing>
            </w:r>
          </w:p>
        </w:tc>
      </w:tr>
    </w:tbl>
    <w:p w:rsidR="00D33497" w:rsidRDefault="00D33497" w:rsidP="00115933">
      <w:pPr>
        <w:spacing w:after="0"/>
        <w:jc w:val="both"/>
        <w:rPr>
          <w:rFonts w:ascii="Calibri" w:hAnsi="Calibri" w:cs="Calibri"/>
          <w:color w:val="000000"/>
          <w:sz w:val="20"/>
          <w:szCs w:val="20"/>
          <w:lang w:eastAsia="fr-FR"/>
        </w:rPr>
      </w:pPr>
    </w:p>
    <w:tbl>
      <w:tblPr>
        <w:tblStyle w:val="Grilledutableau"/>
        <w:tblW w:w="11624" w:type="dxa"/>
        <w:tblInd w:w="-1281" w:type="dxa"/>
        <w:tblLayout w:type="fixed"/>
        <w:tblLook w:val="04A0" w:firstRow="1" w:lastRow="0" w:firstColumn="1" w:lastColumn="0" w:noHBand="0" w:noVBand="1"/>
      </w:tblPr>
      <w:tblGrid>
        <w:gridCol w:w="5955"/>
        <w:gridCol w:w="5669"/>
      </w:tblGrid>
      <w:tr w:rsidR="00D33497" w:rsidTr="00D33497">
        <w:tc>
          <w:tcPr>
            <w:tcW w:w="5955" w:type="dxa"/>
          </w:tcPr>
          <w:p w:rsidR="00D33497" w:rsidRDefault="00D33497" w:rsidP="00115933">
            <w:pPr>
              <w:jc w:val="both"/>
              <w:rPr>
                <w:rFonts w:ascii="Calibri" w:hAnsi="Calibri" w:cs="Calibri"/>
                <w:color w:val="000000"/>
                <w:sz w:val="20"/>
                <w:szCs w:val="20"/>
                <w:lang w:eastAsia="fr-FR"/>
              </w:rPr>
            </w:pPr>
            <w:r w:rsidRPr="00D33497">
              <w:rPr>
                <w:rFonts w:ascii="Calibri" w:hAnsi="Calibri" w:cs="Calibri"/>
                <w:noProof/>
                <w:color w:val="000000"/>
                <w:sz w:val="20"/>
                <w:szCs w:val="20"/>
                <w:lang w:eastAsia="fr-FR"/>
              </w:rPr>
              <w:lastRenderedPageBreak/>
              <w:drawing>
                <wp:inline distT="0" distB="0" distL="0" distR="0" wp14:anchorId="3AD44AAF" wp14:editId="7D41ED64">
                  <wp:extent cx="3775710" cy="5208270"/>
                  <wp:effectExtent l="0" t="0" r="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5710" cy="5208270"/>
                          </a:xfrm>
                          <a:prstGeom prst="rect">
                            <a:avLst/>
                          </a:prstGeom>
                          <a:noFill/>
                          <a:ln>
                            <a:noFill/>
                          </a:ln>
                        </pic:spPr>
                      </pic:pic>
                    </a:graphicData>
                  </a:graphic>
                </wp:inline>
              </w:drawing>
            </w:r>
          </w:p>
        </w:tc>
        <w:tc>
          <w:tcPr>
            <w:tcW w:w="5669" w:type="dxa"/>
          </w:tcPr>
          <w:p w:rsidR="00D33497" w:rsidRDefault="00D33497" w:rsidP="00115933">
            <w:pPr>
              <w:jc w:val="both"/>
              <w:rPr>
                <w:rFonts w:ascii="Calibri" w:hAnsi="Calibri" w:cs="Calibri"/>
                <w:color w:val="000000"/>
                <w:sz w:val="20"/>
                <w:szCs w:val="20"/>
                <w:lang w:eastAsia="fr-FR"/>
              </w:rPr>
            </w:pPr>
            <w:r w:rsidRPr="00D33497">
              <w:rPr>
                <w:rFonts w:ascii="Calibri" w:hAnsi="Calibri" w:cs="Calibri"/>
                <w:noProof/>
                <w:color w:val="000000"/>
                <w:sz w:val="20"/>
                <w:szCs w:val="20"/>
                <w:lang w:eastAsia="fr-FR"/>
              </w:rPr>
              <w:drawing>
                <wp:inline distT="0" distB="0" distL="0" distR="0" wp14:anchorId="2DAD30D9" wp14:editId="6837B5CB">
                  <wp:extent cx="3729990" cy="5204460"/>
                  <wp:effectExtent l="0" t="0" r="381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29990" cy="5204460"/>
                          </a:xfrm>
                          <a:prstGeom prst="rect">
                            <a:avLst/>
                          </a:prstGeom>
                          <a:noFill/>
                          <a:ln>
                            <a:noFill/>
                          </a:ln>
                        </pic:spPr>
                      </pic:pic>
                    </a:graphicData>
                  </a:graphic>
                </wp:inline>
              </w:drawing>
            </w:r>
          </w:p>
        </w:tc>
      </w:tr>
    </w:tbl>
    <w:p w:rsidR="00D33497" w:rsidRPr="000354AA" w:rsidRDefault="00D33497" w:rsidP="00115933">
      <w:pPr>
        <w:spacing w:after="0"/>
        <w:jc w:val="both"/>
        <w:rPr>
          <w:rFonts w:ascii="Calibri" w:hAnsi="Calibri" w:cs="Calibri"/>
          <w:color w:val="000000"/>
          <w:sz w:val="20"/>
          <w:szCs w:val="20"/>
          <w:lang w:eastAsia="fr-FR"/>
        </w:rPr>
      </w:pPr>
    </w:p>
    <w:p w:rsidR="00D33497" w:rsidRDefault="00D33497" w:rsidP="00115933">
      <w:pPr>
        <w:spacing w:after="0"/>
        <w:jc w:val="both"/>
        <w:rPr>
          <w:rFonts w:ascii="Calibri" w:hAnsi="Calibri" w:cs="Calibri"/>
          <w:color w:val="000000"/>
          <w:sz w:val="20"/>
          <w:szCs w:val="20"/>
          <w:lang w:eastAsia="fr-FR"/>
        </w:rPr>
      </w:pPr>
      <w:r w:rsidRPr="00D33497">
        <w:rPr>
          <w:rFonts w:ascii="Calibri" w:hAnsi="Calibri" w:cs="Calibri"/>
          <w:color w:val="000000"/>
          <w:sz w:val="20"/>
          <w:szCs w:val="20"/>
          <w:lang w:eastAsia="fr-FR"/>
        </w:rPr>
        <w:t xml:space="preserve"> </w:t>
      </w:r>
    </w:p>
    <w:p w:rsidR="00D33497" w:rsidRDefault="00D33497" w:rsidP="00B0239A">
      <w:pPr>
        <w:spacing w:after="0"/>
        <w:rPr>
          <w:rFonts w:eastAsia="Times New Roman" w:cstheme="minorHAnsi"/>
          <w:color w:val="000000"/>
          <w:sz w:val="20"/>
          <w:szCs w:val="20"/>
          <w:lang w:eastAsia="fr-FR"/>
        </w:rPr>
      </w:pPr>
    </w:p>
    <w:p w:rsidR="00B0239A" w:rsidRPr="003C1D7B" w:rsidRDefault="00B0239A" w:rsidP="00B0239A">
      <w:pPr>
        <w:spacing w:after="0"/>
        <w:rPr>
          <w:rFonts w:eastAsia="Times New Roman" w:cstheme="minorHAnsi"/>
          <w:color w:val="000000"/>
          <w:sz w:val="20"/>
          <w:szCs w:val="20"/>
          <w:lang w:eastAsia="fr-FR"/>
        </w:rPr>
      </w:pPr>
    </w:p>
    <w:sectPr w:rsidR="00B0239A" w:rsidRPr="003C1D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F9114E"/>
    <w:multiLevelType w:val="hybridMultilevel"/>
    <w:tmpl w:val="FFF4E448"/>
    <w:lvl w:ilvl="0" w:tplc="50B6DED4">
      <w:start w:val="1"/>
      <w:numFmt w:val="bullet"/>
      <w:lvlText w:val=""/>
      <w:lvlJc w:val="left"/>
      <w:pPr>
        <w:tabs>
          <w:tab w:val="num" w:pos="720"/>
        </w:tabs>
        <w:ind w:left="720" w:hanging="360"/>
      </w:pPr>
      <w:rPr>
        <w:rFonts w:ascii="Wingdings" w:hAnsi="Wingdings" w:hint="default"/>
      </w:rPr>
    </w:lvl>
    <w:lvl w:ilvl="1" w:tplc="1FA686D0" w:tentative="1">
      <w:start w:val="1"/>
      <w:numFmt w:val="bullet"/>
      <w:lvlText w:val=""/>
      <w:lvlJc w:val="left"/>
      <w:pPr>
        <w:tabs>
          <w:tab w:val="num" w:pos="1440"/>
        </w:tabs>
        <w:ind w:left="1440" w:hanging="360"/>
      </w:pPr>
      <w:rPr>
        <w:rFonts w:ascii="Wingdings" w:hAnsi="Wingdings" w:hint="default"/>
      </w:rPr>
    </w:lvl>
    <w:lvl w:ilvl="2" w:tplc="827E7BAE" w:tentative="1">
      <w:start w:val="1"/>
      <w:numFmt w:val="bullet"/>
      <w:lvlText w:val=""/>
      <w:lvlJc w:val="left"/>
      <w:pPr>
        <w:tabs>
          <w:tab w:val="num" w:pos="2160"/>
        </w:tabs>
        <w:ind w:left="2160" w:hanging="360"/>
      </w:pPr>
      <w:rPr>
        <w:rFonts w:ascii="Wingdings" w:hAnsi="Wingdings" w:hint="default"/>
      </w:rPr>
    </w:lvl>
    <w:lvl w:ilvl="3" w:tplc="27BE0018" w:tentative="1">
      <w:start w:val="1"/>
      <w:numFmt w:val="bullet"/>
      <w:lvlText w:val=""/>
      <w:lvlJc w:val="left"/>
      <w:pPr>
        <w:tabs>
          <w:tab w:val="num" w:pos="2880"/>
        </w:tabs>
        <w:ind w:left="2880" w:hanging="360"/>
      </w:pPr>
      <w:rPr>
        <w:rFonts w:ascii="Wingdings" w:hAnsi="Wingdings" w:hint="default"/>
      </w:rPr>
    </w:lvl>
    <w:lvl w:ilvl="4" w:tplc="FE14FEBC" w:tentative="1">
      <w:start w:val="1"/>
      <w:numFmt w:val="bullet"/>
      <w:lvlText w:val=""/>
      <w:lvlJc w:val="left"/>
      <w:pPr>
        <w:tabs>
          <w:tab w:val="num" w:pos="3600"/>
        </w:tabs>
        <w:ind w:left="3600" w:hanging="360"/>
      </w:pPr>
      <w:rPr>
        <w:rFonts w:ascii="Wingdings" w:hAnsi="Wingdings" w:hint="default"/>
      </w:rPr>
    </w:lvl>
    <w:lvl w:ilvl="5" w:tplc="074C31C8" w:tentative="1">
      <w:start w:val="1"/>
      <w:numFmt w:val="bullet"/>
      <w:lvlText w:val=""/>
      <w:lvlJc w:val="left"/>
      <w:pPr>
        <w:tabs>
          <w:tab w:val="num" w:pos="4320"/>
        </w:tabs>
        <w:ind w:left="4320" w:hanging="360"/>
      </w:pPr>
      <w:rPr>
        <w:rFonts w:ascii="Wingdings" w:hAnsi="Wingdings" w:hint="default"/>
      </w:rPr>
    </w:lvl>
    <w:lvl w:ilvl="6" w:tplc="2DEE57CA" w:tentative="1">
      <w:start w:val="1"/>
      <w:numFmt w:val="bullet"/>
      <w:lvlText w:val=""/>
      <w:lvlJc w:val="left"/>
      <w:pPr>
        <w:tabs>
          <w:tab w:val="num" w:pos="5040"/>
        </w:tabs>
        <w:ind w:left="5040" w:hanging="360"/>
      </w:pPr>
      <w:rPr>
        <w:rFonts w:ascii="Wingdings" w:hAnsi="Wingdings" w:hint="default"/>
      </w:rPr>
    </w:lvl>
    <w:lvl w:ilvl="7" w:tplc="4D68FE86" w:tentative="1">
      <w:start w:val="1"/>
      <w:numFmt w:val="bullet"/>
      <w:lvlText w:val=""/>
      <w:lvlJc w:val="left"/>
      <w:pPr>
        <w:tabs>
          <w:tab w:val="num" w:pos="5760"/>
        </w:tabs>
        <w:ind w:left="5760" w:hanging="360"/>
      </w:pPr>
      <w:rPr>
        <w:rFonts w:ascii="Wingdings" w:hAnsi="Wingdings" w:hint="default"/>
      </w:rPr>
    </w:lvl>
    <w:lvl w:ilvl="8" w:tplc="FF8EA53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AF8"/>
    <w:rsid w:val="00023DB5"/>
    <w:rsid w:val="000354AA"/>
    <w:rsid w:val="000551D1"/>
    <w:rsid w:val="0009385B"/>
    <w:rsid w:val="000B467F"/>
    <w:rsid w:val="00115933"/>
    <w:rsid w:val="001501A4"/>
    <w:rsid w:val="001F1326"/>
    <w:rsid w:val="002C1474"/>
    <w:rsid w:val="003C1D7B"/>
    <w:rsid w:val="00441E78"/>
    <w:rsid w:val="00600503"/>
    <w:rsid w:val="00723317"/>
    <w:rsid w:val="00865CF3"/>
    <w:rsid w:val="00993786"/>
    <w:rsid w:val="00A26393"/>
    <w:rsid w:val="00A4576D"/>
    <w:rsid w:val="00B0239A"/>
    <w:rsid w:val="00B9207B"/>
    <w:rsid w:val="00D33497"/>
    <w:rsid w:val="00D62E3C"/>
    <w:rsid w:val="00E93AF8"/>
    <w:rsid w:val="00EF5B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16E31"/>
  <w15:chartTrackingRefBased/>
  <w15:docId w15:val="{1EE3F5F4-FC62-45BA-AE1C-C62C3026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93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26393"/>
    <w:rPr>
      <w:color w:val="0563C1"/>
      <w:u w:val="single"/>
    </w:rPr>
  </w:style>
  <w:style w:type="character" w:styleId="Mentionnonrsolue">
    <w:name w:val="Unresolved Mention"/>
    <w:basedOn w:val="Policepardfaut"/>
    <w:uiPriority w:val="99"/>
    <w:semiHidden/>
    <w:unhideWhenUsed/>
    <w:rsid w:val="00A26393"/>
    <w:rPr>
      <w:color w:val="605E5C"/>
      <w:shd w:val="clear" w:color="auto" w:fill="E1DFDD"/>
    </w:rPr>
  </w:style>
  <w:style w:type="paragraph" w:styleId="NormalWeb">
    <w:name w:val="Normal (Web)"/>
    <w:basedOn w:val="Normal"/>
    <w:uiPriority w:val="99"/>
    <w:unhideWhenUsed/>
    <w:rsid w:val="00B9207B"/>
    <w:pPr>
      <w:spacing w:before="100" w:beforeAutospacing="1" w:after="100" w:afterAutospacing="1" w:line="240" w:lineRule="auto"/>
    </w:pPr>
    <w:rPr>
      <w:rFonts w:ascii="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75708">
      <w:bodyDiv w:val="1"/>
      <w:marLeft w:val="0"/>
      <w:marRight w:val="0"/>
      <w:marTop w:val="0"/>
      <w:marBottom w:val="0"/>
      <w:divBdr>
        <w:top w:val="none" w:sz="0" w:space="0" w:color="auto"/>
        <w:left w:val="none" w:sz="0" w:space="0" w:color="auto"/>
        <w:bottom w:val="none" w:sz="0" w:space="0" w:color="auto"/>
        <w:right w:val="none" w:sz="0" w:space="0" w:color="auto"/>
      </w:divBdr>
    </w:div>
    <w:div w:id="451871657">
      <w:bodyDiv w:val="1"/>
      <w:marLeft w:val="0"/>
      <w:marRight w:val="0"/>
      <w:marTop w:val="0"/>
      <w:marBottom w:val="0"/>
      <w:divBdr>
        <w:top w:val="none" w:sz="0" w:space="0" w:color="auto"/>
        <w:left w:val="none" w:sz="0" w:space="0" w:color="auto"/>
        <w:bottom w:val="none" w:sz="0" w:space="0" w:color="auto"/>
        <w:right w:val="none" w:sz="0" w:space="0" w:color="auto"/>
      </w:divBdr>
      <w:divsChild>
        <w:div w:id="618418005">
          <w:marLeft w:val="720"/>
          <w:marRight w:val="0"/>
          <w:marTop w:val="115"/>
          <w:marBottom w:val="0"/>
          <w:divBdr>
            <w:top w:val="none" w:sz="0" w:space="0" w:color="auto"/>
            <w:left w:val="none" w:sz="0" w:space="0" w:color="auto"/>
            <w:bottom w:val="none" w:sz="0" w:space="0" w:color="auto"/>
            <w:right w:val="none" w:sz="0" w:space="0" w:color="auto"/>
          </w:divBdr>
        </w:div>
        <w:div w:id="274137645">
          <w:marLeft w:val="720"/>
          <w:marRight w:val="0"/>
          <w:marTop w:val="115"/>
          <w:marBottom w:val="0"/>
          <w:divBdr>
            <w:top w:val="none" w:sz="0" w:space="0" w:color="auto"/>
            <w:left w:val="none" w:sz="0" w:space="0" w:color="auto"/>
            <w:bottom w:val="none" w:sz="0" w:space="0" w:color="auto"/>
            <w:right w:val="none" w:sz="0" w:space="0" w:color="auto"/>
          </w:divBdr>
        </w:div>
        <w:div w:id="2018190929">
          <w:marLeft w:val="720"/>
          <w:marRight w:val="0"/>
          <w:marTop w:val="115"/>
          <w:marBottom w:val="0"/>
          <w:divBdr>
            <w:top w:val="none" w:sz="0" w:space="0" w:color="auto"/>
            <w:left w:val="none" w:sz="0" w:space="0" w:color="auto"/>
            <w:bottom w:val="none" w:sz="0" w:space="0" w:color="auto"/>
            <w:right w:val="none" w:sz="0" w:space="0" w:color="auto"/>
          </w:divBdr>
        </w:div>
        <w:div w:id="183908948">
          <w:marLeft w:val="720"/>
          <w:marRight w:val="0"/>
          <w:marTop w:val="115"/>
          <w:marBottom w:val="0"/>
          <w:divBdr>
            <w:top w:val="none" w:sz="0" w:space="0" w:color="auto"/>
            <w:left w:val="none" w:sz="0" w:space="0" w:color="auto"/>
            <w:bottom w:val="none" w:sz="0" w:space="0" w:color="auto"/>
            <w:right w:val="none" w:sz="0" w:space="0" w:color="auto"/>
          </w:divBdr>
        </w:div>
        <w:div w:id="190270440">
          <w:marLeft w:val="720"/>
          <w:marRight w:val="0"/>
          <w:marTop w:val="115"/>
          <w:marBottom w:val="0"/>
          <w:divBdr>
            <w:top w:val="none" w:sz="0" w:space="0" w:color="auto"/>
            <w:left w:val="none" w:sz="0" w:space="0" w:color="auto"/>
            <w:bottom w:val="none" w:sz="0" w:space="0" w:color="auto"/>
            <w:right w:val="none" w:sz="0" w:space="0" w:color="auto"/>
          </w:divBdr>
        </w:div>
      </w:divsChild>
    </w:div>
    <w:div w:id="511333759">
      <w:bodyDiv w:val="1"/>
      <w:marLeft w:val="0"/>
      <w:marRight w:val="0"/>
      <w:marTop w:val="0"/>
      <w:marBottom w:val="0"/>
      <w:divBdr>
        <w:top w:val="none" w:sz="0" w:space="0" w:color="auto"/>
        <w:left w:val="none" w:sz="0" w:space="0" w:color="auto"/>
        <w:bottom w:val="none" w:sz="0" w:space="0" w:color="auto"/>
        <w:right w:val="none" w:sz="0" w:space="0" w:color="auto"/>
      </w:divBdr>
    </w:div>
    <w:div w:id="711425003">
      <w:bodyDiv w:val="1"/>
      <w:marLeft w:val="0"/>
      <w:marRight w:val="0"/>
      <w:marTop w:val="0"/>
      <w:marBottom w:val="0"/>
      <w:divBdr>
        <w:top w:val="none" w:sz="0" w:space="0" w:color="auto"/>
        <w:left w:val="none" w:sz="0" w:space="0" w:color="auto"/>
        <w:bottom w:val="none" w:sz="0" w:space="0" w:color="auto"/>
        <w:right w:val="none" w:sz="0" w:space="0" w:color="auto"/>
      </w:divBdr>
      <w:divsChild>
        <w:div w:id="118452693">
          <w:marLeft w:val="0"/>
          <w:marRight w:val="0"/>
          <w:marTop w:val="0"/>
          <w:marBottom w:val="0"/>
          <w:divBdr>
            <w:top w:val="none" w:sz="0" w:space="0" w:color="auto"/>
            <w:left w:val="none" w:sz="0" w:space="0" w:color="auto"/>
            <w:bottom w:val="none" w:sz="0" w:space="0" w:color="auto"/>
            <w:right w:val="none" w:sz="0" w:space="0" w:color="auto"/>
          </w:divBdr>
          <w:divsChild>
            <w:div w:id="1859467014">
              <w:marLeft w:val="-225"/>
              <w:marRight w:val="-225"/>
              <w:marTop w:val="0"/>
              <w:marBottom w:val="0"/>
              <w:divBdr>
                <w:top w:val="none" w:sz="0" w:space="0" w:color="auto"/>
                <w:left w:val="none" w:sz="0" w:space="0" w:color="auto"/>
                <w:bottom w:val="none" w:sz="0" w:space="0" w:color="auto"/>
                <w:right w:val="none" w:sz="0" w:space="0" w:color="auto"/>
              </w:divBdr>
              <w:divsChild>
                <w:div w:id="47113978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102258692">
      <w:bodyDiv w:val="1"/>
      <w:marLeft w:val="0"/>
      <w:marRight w:val="0"/>
      <w:marTop w:val="0"/>
      <w:marBottom w:val="0"/>
      <w:divBdr>
        <w:top w:val="none" w:sz="0" w:space="0" w:color="auto"/>
        <w:left w:val="none" w:sz="0" w:space="0" w:color="auto"/>
        <w:bottom w:val="none" w:sz="0" w:space="0" w:color="auto"/>
        <w:right w:val="none" w:sz="0" w:space="0" w:color="auto"/>
      </w:divBdr>
    </w:div>
    <w:div w:id="1559392105">
      <w:bodyDiv w:val="1"/>
      <w:marLeft w:val="0"/>
      <w:marRight w:val="0"/>
      <w:marTop w:val="0"/>
      <w:marBottom w:val="0"/>
      <w:divBdr>
        <w:top w:val="none" w:sz="0" w:space="0" w:color="auto"/>
        <w:left w:val="none" w:sz="0" w:space="0" w:color="auto"/>
        <w:bottom w:val="none" w:sz="0" w:space="0" w:color="auto"/>
        <w:right w:val="none" w:sz="0" w:space="0" w:color="auto"/>
      </w:divBdr>
    </w:div>
    <w:div w:id="1576435276">
      <w:bodyDiv w:val="1"/>
      <w:marLeft w:val="0"/>
      <w:marRight w:val="0"/>
      <w:marTop w:val="0"/>
      <w:marBottom w:val="0"/>
      <w:divBdr>
        <w:top w:val="none" w:sz="0" w:space="0" w:color="auto"/>
        <w:left w:val="none" w:sz="0" w:space="0" w:color="auto"/>
        <w:bottom w:val="none" w:sz="0" w:space="0" w:color="auto"/>
        <w:right w:val="none" w:sz="0" w:space="0" w:color="auto"/>
      </w:divBdr>
    </w:div>
    <w:div w:id="199880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B13BA-CDCE-47F9-A280-085394A90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172</Words>
  <Characters>951</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Secrétariat SIMV</dc:creator>
  <cp:keywords/>
  <dc:description/>
  <cp:lastModifiedBy>Accueil</cp:lastModifiedBy>
  <cp:revision>4</cp:revision>
  <dcterms:created xsi:type="dcterms:W3CDTF">2018-12-13T11:13:00Z</dcterms:created>
  <dcterms:modified xsi:type="dcterms:W3CDTF">2018-12-13T11:15:00Z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-930545089</vt:i4>
  </property>
  <property fmtid="{D5CDD505-2E9C-101B-9397-08002B2CF9AE}" pid="3" name="_NewReviewCycle">
    <vt:lpwstr/>
  </property>
  <property fmtid="{D5CDD505-2E9C-101B-9397-08002B2CF9AE}" pid="4" name="_EmailSubject">
    <vt:lpwstr>Projet de CP</vt:lpwstr>
  </property>
  <property fmtid="{D5CDD505-2E9C-101B-9397-08002B2CF9AE}" pid="5" name="_AuthorEmail">
    <vt:lpwstr>a.deleu@simv.org</vt:lpwstr>
  </property>
  <property fmtid="{D5CDD505-2E9C-101B-9397-08002B2CF9AE}" pid="6" name="_AuthorEmailDisplayName">
    <vt:lpwstr>Arnaud DELEU</vt:lpwstr>
  </property>
  <property fmtid="{D5CDD505-2E9C-101B-9397-08002B2CF9AE}" pid="7" name="_ReviewingToolsShownOnce">
    <vt:lpwstr/>
  </property>
</Properties>
</file>